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613D48" w:rsidRDefault="00613D48">
      <w:pPr>
        <w:jc w:val="both"/>
        <w:rPr>
          <w:b/>
        </w:rPr>
      </w:pPr>
    </w:p>
    <w:p w:rsidR="00613D48" w:rsidRDefault="00613D48">
      <w:pPr>
        <w:jc w:val="both"/>
        <w:rPr>
          <w:b/>
        </w:rPr>
      </w:pPr>
      <w:r>
        <w:rPr>
          <w:b/>
        </w:rPr>
        <w:t xml:space="preserve">Protocollo </w:t>
      </w:r>
      <w:r w:rsidRPr="00613D48">
        <w:rPr>
          <w:b/>
        </w:rPr>
        <w:t>4802</w:t>
      </w:r>
      <w:r>
        <w:rPr>
          <w:b/>
        </w:rPr>
        <w:t xml:space="preserve"> del 18/04/2025</w:t>
      </w:r>
      <w:bookmarkStart w:id="0" w:name="_GoBack"/>
      <w:bookmarkEnd w:id="0"/>
    </w:p>
    <w:p w:rsidR="00613D48" w:rsidRDefault="00613D48">
      <w:pPr>
        <w:jc w:val="both"/>
        <w:rPr>
          <w:b/>
        </w:rPr>
      </w:pPr>
    </w:p>
    <w:p w:rsidR="000616EF" w:rsidRDefault="00B43EC5">
      <w:pPr>
        <w:jc w:val="both"/>
      </w:pPr>
      <w:r>
        <w:rPr>
          <w:b/>
        </w:rPr>
        <w:t xml:space="preserve">COMUNICATO N.  </w:t>
      </w:r>
      <w:r w:rsidR="00613D48">
        <w:rPr>
          <w:b/>
        </w:rPr>
        <w:t>32</w:t>
      </w:r>
    </w:p>
    <w:p w:rsidR="000616EF" w:rsidRDefault="00B43EC5">
      <w:pPr>
        <w:rPr>
          <w:rFonts w:eastAsia="MS Mincho"/>
          <w:b/>
          <w:i/>
          <w:sz w:val="23"/>
          <w:szCs w:val="23"/>
        </w:rPr>
      </w:pPr>
      <w:r>
        <w:rPr>
          <w:bCs/>
          <w:i/>
          <w:sz w:val="16"/>
          <w:szCs w:val="16"/>
        </w:rPr>
        <w:t xml:space="preserve">Questo comunicato è presente in forma digitale sul Sito Internet: </w:t>
      </w:r>
      <w:hyperlink r:id="rId8" w:history="1">
        <w:r>
          <w:rPr>
            <w:rStyle w:val="Collegamentoipertestuale"/>
            <w:bCs/>
            <w:i/>
            <w:sz w:val="16"/>
            <w:szCs w:val="16"/>
          </w:rPr>
          <w:t>http://www.uiciechi.it/documentazione/circolari/main_circ.asp</w:t>
        </w:r>
      </w:hyperlink>
    </w:p>
    <w:p w:rsidR="000616EF" w:rsidRDefault="000616EF">
      <w:pPr>
        <w:pStyle w:val="Testonormale1"/>
        <w:jc w:val="both"/>
        <w:rPr>
          <w:rFonts w:ascii="Times New Roman" w:eastAsia="MS Mincho" w:hAnsi="Times New Roman" w:cs="Times New Roman"/>
          <w:b/>
          <w:i/>
          <w:sz w:val="23"/>
          <w:szCs w:val="23"/>
        </w:rPr>
      </w:pPr>
    </w:p>
    <w:p w:rsidR="000616EF" w:rsidRDefault="000616EF">
      <w:pPr>
        <w:spacing w:after="120"/>
        <w:rPr>
          <w:b/>
          <w:i/>
          <w:iCs/>
          <w:sz w:val="22"/>
          <w:szCs w:val="16"/>
        </w:rPr>
      </w:pPr>
    </w:p>
    <w:p w:rsidR="000616EF" w:rsidRDefault="000616EF">
      <w:pPr>
        <w:autoSpaceDE w:val="0"/>
        <w:rPr>
          <w:b/>
          <w:bCs/>
          <w:i/>
          <w:iCs/>
          <w:sz w:val="22"/>
          <w:szCs w:val="22"/>
        </w:rPr>
      </w:pPr>
    </w:p>
    <w:p w:rsidR="000616EF" w:rsidRDefault="00B43EC5">
      <w:pPr>
        <w:spacing w:line="276" w:lineRule="auto"/>
        <w:rPr>
          <w:b/>
          <w:color w:val="000000"/>
          <w:highlight w:val="white"/>
        </w:rPr>
      </w:pPr>
      <w:r>
        <w:rPr>
          <w:b/>
          <w:color w:val="000000"/>
          <w:highlight w:val="white"/>
        </w:rPr>
        <w:t xml:space="preserve">Oggetto: Continuità dei docenti a tempo determinato su posto di sostegno per </w:t>
      </w:r>
      <w:proofErr w:type="spellStart"/>
      <w:r>
        <w:rPr>
          <w:b/>
          <w:color w:val="000000"/>
          <w:highlight w:val="white"/>
        </w:rPr>
        <w:t>l’a.s.</w:t>
      </w:r>
      <w:proofErr w:type="spellEnd"/>
      <w:r>
        <w:rPr>
          <w:b/>
          <w:color w:val="000000"/>
          <w:highlight w:val="white"/>
        </w:rPr>
        <w:t xml:space="preserve"> 2025/2026 </w:t>
      </w:r>
    </w:p>
    <w:p w:rsidR="000616EF" w:rsidRDefault="00B43EC5">
      <w:pPr>
        <w:jc w:val="both"/>
      </w:pPr>
      <w:r>
        <w:t xml:space="preserve">         </w:t>
      </w:r>
    </w:p>
    <w:p w:rsidR="000616EF" w:rsidRDefault="000616EF">
      <w:pPr>
        <w:jc w:val="both"/>
      </w:pPr>
    </w:p>
    <w:p w:rsidR="000616EF" w:rsidRDefault="00B43EC5">
      <w:pPr>
        <w:jc w:val="both"/>
      </w:pPr>
      <w:r>
        <w:t xml:space="preserve">         Care e cari,</w:t>
      </w:r>
    </w:p>
    <w:p w:rsidR="000616EF" w:rsidRDefault="00B43EC5">
      <w:pPr>
        <w:jc w:val="both"/>
      </w:pPr>
      <w:r>
        <w:t>condividiamo con tutti voi le importanti novità provenienti dal mondo della scuola che coinvolgono famiglie, studenti/studentess</w:t>
      </w:r>
      <w:r>
        <w:t>e con disabilità e docenti di sostegno.</w:t>
      </w:r>
    </w:p>
    <w:p w:rsidR="000616EF" w:rsidRDefault="00B43EC5">
      <w:pPr>
        <w:jc w:val="both"/>
        <w:rPr>
          <w:color w:val="000000"/>
          <w:highlight w:val="white"/>
        </w:rPr>
      </w:pPr>
      <w:r>
        <w:rPr>
          <w:color w:val="000000"/>
          <w:highlight w:val="white"/>
        </w:rPr>
        <w:t xml:space="preserve">      Il Ministero dell’Istruzione e del Merito ha introdotto una procedura straordinaria per garantire, la continuità didattica, su richiesta delle famiglie degli alunni con disabilità, avvalendosi dei docenti di so</w:t>
      </w:r>
      <w:r>
        <w:rPr>
          <w:color w:val="000000"/>
          <w:highlight w:val="white"/>
        </w:rPr>
        <w:t xml:space="preserve">stegno a tempo determinato. </w:t>
      </w:r>
    </w:p>
    <w:p w:rsidR="000616EF" w:rsidRDefault="00B43EC5">
      <w:pPr>
        <w:jc w:val="both"/>
        <w:rPr>
          <w:color w:val="000000"/>
          <w:highlight w:val="white"/>
        </w:rPr>
      </w:pPr>
      <w:r>
        <w:rPr>
          <w:color w:val="000000"/>
          <w:highlight w:val="white"/>
        </w:rPr>
        <w:t xml:space="preserve">      In realtà, il Ministero ha finalmente definito i criteri e le modalità di attuazione dall’art. 14, commi 3 del Decreto Legislativo 13 aprile 2017, n. 66, che riconosce alla famiglia la facoltà di proporre la conferma del </w:t>
      </w:r>
      <w:r>
        <w:rPr>
          <w:color w:val="000000"/>
          <w:highlight w:val="white"/>
        </w:rPr>
        <w:t xml:space="preserve">docente di sostegno. I decreti sono stati dettati in base all’art. 8 comma 2, del Decreto Legge 31 maggio 2024, n. 71, convertito, con modificazioni, dalla Legge 29 luglio 2024, n. 106. </w:t>
      </w:r>
      <w:r>
        <w:t>come disciplinate dal decreto ministeriale n. 32 del 26 febbraio 2025.</w:t>
      </w:r>
    </w:p>
    <w:p w:rsidR="000616EF" w:rsidRDefault="00B43EC5">
      <w:pPr>
        <w:jc w:val="both"/>
      </w:pPr>
      <w:r>
        <w:rPr>
          <w:color w:val="000000"/>
          <w:highlight w:val="white"/>
        </w:rPr>
        <w:t xml:space="preserve">      L’obiettivo del decreto è garantire agli alunni con disabilità la </w:t>
      </w:r>
      <w:r>
        <w:rPr>
          <w:b/>
        </w:rPr>
        <w:t xml:space="preserve">continuità didattica dei docenti a tempo determinato su posto di sostegno per l’anno scolastico 2025/2026 </w:t>
      </w:r>
      <w:r>
        <w:rPr>
          <w:color w:val="000000"/>
          <w:highlight w:val="white"/>
        </w:rPr>
        <w:t>su istanza delle famiglie</w:t>
      </w:r>
      <w:r>
        <w:rPr>
          <w:b/>
        </w:rPr>
        <w:t>.</w:t>
      </w:r>
    </w:p>
    <w:p w:rsidR="000616EF" w:rsidRDefault="00B43EC5">
      <w:pPr>
        <w:jc w:val="both"/>
        <w:rPr>
          <w:color w:val="000000"/>
          <w:highlight w:val="white"/>
        </w:rPr>
      </w:pPr>
      <w:r>
        <w:t>Come procedere?</w:t>
      </w:r>
      <w:r>
        <w:rPr>
          <w:color w:val="000000"/>
          <w:highlight w:val="white"/>
        </w:rPr>
        <w:t xml:space="preserve"> </w:t>
      </w:r>
    </w:p>
    <w:p w:rsidR="000616EF" w:rsidRDefault="00B43EC5">
      <w:pPr>
        <w:jc w:val="both"/>
        <w:rPr>
          <w:color w:val="000000"/>
          <w:highlight w:val="white"/>
        </w:rPr>
      </w:pPr>
      <w:r>
        <w:rPr>
          <w:color w:val="000000"/>
          <w:highlight w:val="white"/>
        </w:rPr>
        <w:t xml:space="preserve">      Per accedere alla procedura</w:t>
      </w:r>
      <w:r>
        <w:rPr>
          <w:color w:val="000000"/>
          <w:highlight w:val="white"/>
        </w:rPr>
        <w:t xml:space="preserve"> di istanza, devono sussistere contemporaneamente le seguenti condizioni: </w:t>
      </w:r>
    </w:p>
    <w:p w:rsidR="000616EF" w:rsidRDefault="00B43EC5">
      <w:pPr>
        <w:pStyle w:val="Paragrafoelenco"/>
        <w:widowControl/>
        <w:numPr>
          <w:ilvl w:val="0"/>
          <w:numId w:val="2"/>
        </w:numPr>
        <w:suppressAutoHyphens w:val="0"/>
        <w:autoSpaceDE/>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istanza della famiglia;</w:t>
      </w:r>
    </w:p>
    <w:p w:rsidR="000616EF" w:rsidRDefault="00B43EC5">
      <w:pPr>
        <w:pStyle w:val="Paragrafoelenco"/>
        <w:widowControl/>
        <w:numPr>
          <w:ilvl w:val="0"/>
          <w:numId w:val="2"/>
        </w:numPr>
        <w:suppressAutoHyphens w:val="0"/>
        <w:autoSpaceDE/>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verifica della sussistenza delle condizioni da parte del Dirigente Scolastico;</w:t>
      </w:r>
    </w:p>
    <w:p w:rsidR="000616EF" w:rsidRDefault="00B43EC5">
      <w:pPr>
        <w:pStyle w:val="Paragrafoelenco"/>
        <w:widowControl/>
        <w:numPr>
          <w:ilvl w:val="0"/>
          <w:numId w:val="2"/>
        </w:numPr>
        <w:suppressAutoHyphens w:val="0"/>
        <w:autoSpaceDE/>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disponibilità del posto per l’anno scolastico successivo; </w:t>
      </w:r>
    </w:p>
    <w:p w:rsidR="000616EF" w:rsidRDefault="00B43EC5">
      <w:pPr>
        <w:pStyle w:val="Paragrafoelenco"/>
        <w:widowControl/>
        <w:numPr>
          <w:ilvl w:val="0"/>
          <w:numId w:val="2"/>
        </w:numPr>
        <w:suppressAutoHyphens w:val="0"/>
        <w:autoSpaceDE/>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accertamento dei </w:t>
      </w:r>
      <w:r>
        <w:rPr>
          <w:rFonts w:ascii="Times New Roman" w:hAnsi="Times New Roman" w:cs="Times New Roman"/>
          <w:color w:val="000000"/>
          <w:sz w:val="24"/>
          <w:szCs w:val="24"/>
          <w:highlight w:val="white"/>
        </w:rPr>
        <w:t>requisiti per la nomina da parte dell’Ufficio Scolastico Territoriale.</w:t>
      </w:r>
    </w:p>
    <w:p w:rsidR="000616EF" w:rsidRDefault="00B43EC5">
      <w:pPr>
        <w:jc w:val="both"/>
      </w:pPr>
      <w:r>
        <w:t xml:space="preserve">      La famiglia quindi dopo aver raccolto la manifestazione di interesse da parte del docente, presenta l’eventuale richiesta di continuità entro il </w:t>
      </w:r>
      <w:r>
        <w:rPr>
          <w:b/>
        </w:rPr>
        <w:t>31 maggio 2025</w:t>
      </w:r>
      <w:r>
        <w:t xml:space="preserve"> al dirigente scolas</w:t>
      </w:r>
      <w:r>
        <w:t>tico, il quale procederà:</w:t>
      </w:r>
    </w:p>
    <w:p w:rsidR="000616EF" w:rsidRDefault="00B43EC5">
      <w:pPr>
        <w:pStyle w:val="Paragrafoelenco"/>
        <w:widowControl/>
        <w:numPr>
          <w:ilvl w:val="0"/>
          <w:numId w:val="3"/>
        </w:numPr>
        <w:suppressAutoHyphens w:val="0"/>
        <w:autoSpaceDE/>
        <w:ind w:firstLine="21"/>
        <w:jc w:val="both"/>
        <w:rPr>
          <w:rFonts w:ascii="Times New Roman" w:hAnsi="Times New Roman" w:cs="Times New Roman"/>
          <w:sz w:val="24"/>
          <w:szCs w:val="24"/>
        </w:rPr>
      </w:pPr>
      <w:r>
        <w:rPr>
          <w:rFonts w:ascii="Times New Roman" w:hAnsi="Times New Roman" w:cs="Times New Roman"/>
          <w:sz w:val="24"/>
          <w:szCs w:val="24"/>
        </w:rPr>
        <w:t xml:space="preserve">a valutare l’interesse dell’alunno e </w:t>
      </w:r>
      <w:r>
        <w:rPr>
          <w:rFonts w:ascii="Times New Roman" w:hAnsi="Times New Roman" w:cs="Times New Roman"/>
          <w:color w:val="000000"/>
          <w:sz w:val="24"/>
          <w:szCs w:val="24"/>
          <w:highlight w:val="white"/>
        </w:rPr>
        <w:t>a verificare la sussistenza delle condizioni per procedere alla conferma del docente nell’interesse del discente</w:t>
      </w:r>
      <w:r>
        <w:rPr>
          <w:rFonts w:ascii="Times New Roman" w:hAnsi="Times New Roman" w:cs="Times New Roman"/>
          <w:color w:val="000000"/>
          <w:sz w:val="24"/>
          <w:szCs w:val="24"/>
        </w:rPr>
        <w:t>;</w:t>
      </w:r>
    </w:p>
    <w:p w:rsidR="000616EF" w:rsidRDefault="00B43EC5">
      <w:pPr>
        <w:pStyle w:val="Paragrafoelenco"/>
        <w:widowControl/>
        <w:numPr>
          <w:ilvl w:val="0"/>
          <w:numId w:val="3"/>
        </w:numPr>
        <w:suppressAutoHyphens w:val="0"/>
        <w:autoSpaceDE/>
        <w:ind w:firstLine="21"/>
        <w:jc w:val="both"/>
        <w:rPr>
          <w:rFonts w:ascii="Times New Roman" w:hAnsi="Times New Roman" w:cs="Times New Roman"/>
          <w:sz w:val="24"/>
          <w:szCs w:val="24"/>
        </w:rPr>
      </w:pPr>
      <w:r>
        <w:rPr>
          <w:rFonts w:ascii="Times New Roman" w:hAnsi="Times New Roman" w:cs="Times New Roman"/>
          <w:sz w:val="24"/>
          <w:szCs w:val="24"/>
        </w:rPr>
        <w:t>a sentire il Gruppo di Lavoro Operativo (GLO) sulla specifica situazione dell’a</w:t>
      </w:r>
      <w:r>
        <w:rPr>
          <w:rFonts w:ascii="Times New Roman" w:hAnsi="Times New Roman" w:cs="Times New Roman"/>
          <w:sz w:val="24"/>
          <w:szCs w:val="24"/>
        </w:rPr>
        <w:t>lunno e della classe;</w:t>
      </w:r>
    </w:p>
    <w:p w:rsidR="000616EF" w:rsidRDefault="00B43EC5">
      <w:pPr>
        <w:pStyle w:val="Paragrafoelenco"/>
        <w:widowControl/>
        <w:numPr>
          <w:ilvl w:val="0"/>
          <w:numId w:val="3"/>
        </w:numPr>
        <w:suppressAutoHyphens w:val="0"/>
        <w:autoSpaceDE/>
        <w:ind w:firstLine="21"/>
        <w:jc w:val="both"/>
        <w:rPr>
          <w:rFonts w:ascii="Times New Roman" w:hAnsi="Times New Roman" w:cs="Times New Roman"/>
          <w:sz w:val="24"/>
          <w:szCs w:val="24"/>
        </w:rPr>
      </w:pPr>
      <w:r>
        <w:rPr>
          <w:rFonts w:ascii="Times New Roman" w:hAnsi="Times New Roman" w:cs="Times New Roman"/>
          <w:sz w:val="24"/>
          <w:szCs w:val="24"/>
        </w:rPr>
        <w:t>a verificare la sussistenza delle condizioni per procedere alla conferma del docente;</w:t>
      </w:r>
    </w:p>
    <w:p w:rsidR="000616EF" w:rsidRDefault="00B43EC5">
      <w:pPr>
        <w:pStyle w:val="Paragrafoelenco"/>
        <w:widowControl/>
        <w:numPr>
          <w:ilvl w:val="0"/>
          <w:numId w:val="3"/>
        </w:numPr>
        <w:suppressAutoHyphens w:val="0"/>
        <w:autoSpaceDE/>
        <w:ind w:firstLine="21"/>
        <w:jc w:val="both"/>
        <w:rPr>
          <w:rFonts w:ascii="Times New Roman" w:hAnsi="Times New Roman" w:cs="Times New Roman"/>
          <w:sz w:val="24"/>
          <w:szCs w:val="24"/>
        </w:rPr>
      </w:pPr>
      <w:r>
        <w:rPr>
          <w:rFonts w:ascii="Times New Roman" w:hAnsi="Times New Roman" w:cs="Times New Roman"/>
          <w:sz w:val="24"/>
          <w:szCs w:val="24"/>
        </w:rPr>
        <w:t xml:space="preserve"> a comunicare l’esito della valutazione all’Ufficio scolastico territorialmente competente;</w:t>
      </w:r>
    </w:p>
    <w:p w:rsidR="000616EF" w:rsidRDefault="00B43EC5">
      <w:pPr>
        <w:pStyle w:val="Paragrafoelenco"/>
        <w:widowControl/>
        <w:numPr>
          <w:ilvl w:val="0"/>
          <w:numId w:val="3"/>
        </w:numPr>
        <w:suppressAutoHyphens w:val="0"/>
        <w:autoSpaceDE/>
        <w:ind w:firstLine="21"/>
        <w:jc w:val="both"/>
        <w:rPr>
          <w:rFonts w:ascii="Times New Roman" w:hAnsi="Times New Roman" w:cs="Times New Roman"/>
          <w:sz w:val="24"/>
          <w:szCs w:val="24"/>
        </w:rPr>
      </w:pPr>
      <w:r>
        <w:rPr>
          <w:rFonts w:ascii="Times New Roman" w:hAnsi="Times New Roman" w:cs="Times New Roman"/>
          <w:sz w:val="24"/>
          <w:szCs w:val="24"/>
        </w:rPr>
        <w:t xml:space="preserve">a comunicare al docente interessato e alla famiglia, entro il </w:t>
      </w:r>
      <w:r>
        <w:rPr>
          <w:rFonts w:ascii="Times New Roman" w:hAnsi="Times New Roman" w:cs="Times New Roman"/>
          <w:b/>
          <w:sz w:val="24"/>
          <w:szCs w:val="24"/>
        </w:rPr>
        <w:t>15 giugno 2025</w:t>
      </w:r>
      <w:r>
        <w:rPr>
          <w:rFonts w:ascii="Times New Roman" w:hAnsi="Times New Roman" w:cs="Times New Roman"/>
          <w:sz w:val="24"/>
          <w:szCs w:val="24"/>
        </w:rPr>
        <w:t xml:space="preserve"> l’esito dell’istruttoria.</w:t>
      </w:r>
    </w:p>
    <w:p w:rsidR="000616EF" w:rsidRDefault="000616EF">
      <w:pPr>
        <w:jc w:val="both"/>
      </w:pPr>
    </w:p>
    <w:p w:rsidR="000616EF" w:rsidRDefault="00B43EC5">
      <w:pPr>
        <w:jc w:val="both"/>
      </w:pPr>
      <w:r>
        <w:t xml:space="preserve">      Qualora ricorrano le condizioni per la conferma, nell’ambito della presentazione delle istanze finalizzate all’attribuzione degli incarichi a temp</w:t>
      </w:r>
      <w:r>
        <w:t>o determinato per l’anno scolastico 2025/2026, il docente interessato esprime la volontà di essere confermato e la sua nomina avrà precedenza assoluta</w:t>
      </w:r>
      <w:r>
        <w:rPr>
          <w:color w:val="000000"/>
          <w:highlight w:val="white"/>
        </w:rPr>
        <w:t xml:space="preserve">.   </w:t>
      </w:r>
      <w:r>
        <w:rPr>
          <w:b/>
          <w:color w:val="000000"/>
          <w:highlight w:val="white"/>
        </w:rPr>
        <w:lastRenderedPageBreak/>
        <w:t>Entro il 31 agosto 2025</w:t>
      </w:r>
      <w:r>
        <w:rPr>
          <w:color w:val="000000"/>
          <w:highlight w:val="white"/>
        </w:rPr>
        <w:t xml:space="preserve"> l’Ufficio Scolastico Territoriale, dopo aver svolto le operazioni relative al </w:t>
      </w:r>
      <w:r>
        <w:rPr>
          <w:color w:val="000000"/>
          <w:highlight w:val="white"/>
        </w:rPr>
        <w:t>personale a tempo indeterminato, verifica la disponibilità del posto e dispone l’eventuale conferma del docente con precedenza assoluta rispetto alle operazioni informatizzate di assegnazione delle supplenze. I docenti confermati non partecipano alla proce</w:t>
      </w:r>
      <w:r>
        <w:rPr>
          <w:color w:val="000000"/>
          <w:highlight w:val="white"/>
        </w:rPr>
        <w:t xml:space="preserve">dura di assegnazione degli incarichi a tempo determinato, comprese eventuali chiamate tramite interpello. </w:t>
      </w:r>
    </w:p>
    <w:p w:rsidR="000616EF" w:rsidRDefault="00B43EC5">
      <w:pPr>
        <w:jc w:val="both"/>
      </w:pPr>
      <w:r>
        <w:t xml:space="preserve">Eventuali disponibilità acquisite dopo il 31 agosto non sono prese in considerazione. </w:t>
      </w:r>
    </w:p>
    <w:p w:rsidR="000616EF" w:rsidRDefault="000616EF">
      <w:pPr>
        <w:jc w:val="both"/>
      </w:pPr>
    </w:p>
    <w:p w:rsidR="000616EF" w:rsidRDefault="00B43EC5">
      <w:pPr>
        <w:jc w:val="both"/>
      </w:pPr>
      <w:r>
        <w:t>A quali docenti si rivolge il decreto?</w:t>
      </w:r>
    </w:p>
    <w:p w:rsidR="000616EF" w:rsidRDefault="00B43EC5">
      <w:pPr>
        <w:numPr>
          <w:ilvl w:val="0"/>
          <w:numId w:val="3"/>
        </w:numPr>
        <w:suppressAutoHyphens w:val="0"/>
        <w:jc w:val="both"/>
      </w:pPr>
      <w:r>
        <w:rPr>
          <w:color w:val="000000"/>
          <w:highlight w:val="white"/>
        </w:rPr>
        <w:t xml:space="preserve">docenti </w:t>
      </w:r>
      <w:r>
        <w:t xml:space="preserve">specializzati </w:t>
      </w:r>
      <w:r>
        <w:t>per le attività di sostegno didattico agli alunni con disabilità;</w:t>
      </w:r>
    </w:p>
    <w:p w:rsidR="000616EF" w:rsidRDefault="00B43EC5">
      <w:pPr>
        <w:numPr>
          <w:ilvl w:val="0"/>
          <w:numId w:val="3"/>
        </w:numPr>
        <w:suppressAutoHyphens w:val="0"/>
        <w:jc w:val="both"/>
      </w:pPr>
      <w:r>
        <w:rPr>
          <w:color w:val="000000"/>
          <w:highlight w:val="white"/>
        </w:rPr>
        <w:t xml:space="preserve">docenti non specializzati che abbiano svolto servizio sul posto di sostegno nel 2024/2025 </w:t>
      </w:r>
      <w:r>
        <w:t xml:space="preserve">e tre annualità di insegnamento su posto di sostegno in uno stesso grado scolastico, inseriti nella </w:t>
      </w:r>
      <w:r>
        <w:t xml:space="preserve">seconda fascia delle graduatorie provinciali per le supplenze (GPS) relative ai posti di sostegno del medesimo grado; </w:t>
      </w:r>
    </w:p>
    <w:p w:rsidR="000616EF" w:rsidRDefault="00B43EC5">
      <w:pPr>
        <w:pStyle w:val="Paragrafoelenco"/>
        <w:widowControl/>
        <w:numPr>
          <w:ilvl w:val="0"/>
          <w:numId w:val="3"/>
        </w:numPr>
        <w:suppressAutoHyphens w:val="0"/>
        <w:autoSpaceDE/>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docenti non specializzati individuati tramite scorrimento delle graduatorie incrociate di sostegno (GAE e GPS).</w:t>
      </w:r>
    </w:p>
    <w:p w:rsidR="000616EF" w:rsidRDefault="00B43EC5">
      <w:pPr>
        <w:jc w:val="both"/>
        <w:rPr>
          <w:color w:val="000000"/>
          <w:highlight w:val="white"/>
        </w:rPr>
      </w:pPr>
      <w:r>
        <w:t>Si precisa inoltre che la</w:t>
      </w:r>
      <w:r>
        <w:t xml:space="preserve"> procedura si applica </w:t>
      </w:r>
      <w:r>
        <w:rPr>
          <w:color w:val="000000"/>
          <w:highlight w:val="white"/>
        </w:rPr>
        <w:t>esclusivamente ai docenti con incarichi annuali su posti vacanti e disponibili fino al 31 agosto 2025; si può applicare anche ai docenti nominati al 31 Dicembre fino al 30 giugno 2025, Non rientrano nella procedura le supplenze tempor</w:t>
      </w:r>
      <w:r>
        <w:rPr>
          <w:color w:val="000000"/>
          <w:highlight w:val="white"/>
        </w:rPr>
        <w:t>anee, anche se fino al termine delle lezioni.</w:t>
      </w:r>
    </w:p>
    <w:p w:rsidR="000616EF" w:rsidRDefault="00B43EC5">
      <w:pPr>
        <w:jc w:val="both"/>
        <w:rPr>
          <w:b/>
          <w:color w:val="000000"/>
          <w:highlight w:val="white"/>
        </w:rPr>
      </w:pPr>
      <w:r>
        <w:rPr>
          <w:color w:val="000000"/>
          <w:highlight w:val="white"/>
        </w:rPr>
        <w:t xml:space="preserve">      I criteri sono stati dettati con necessità e urgenza e perciò valgono solo ed esclusivamente per l'anno scolastico 2025/2026.</w:t>
      </w:r>
    </w:p>
    <w:p w:rsidR="000616EF" w:rsidRDefault="00B43EC5">
      <w:pPr>
        <w:jc w:val="both"/>
      </w:pPr>
      <w:r>
        <w:t xml:space="preserve">      È bene, inoltre, tenere presente che lo scorso 10 aprile il provvediment</w:t>
      </w:r>
      <w:r>
        <w:t xml:space="preserve">o ministeriale, di cui trattasi, è stato impugnato dinanzi al TAR del Lazio dalle organizzazioni sindacali </w:t>
      </w:r>
      <w:proofErr w:type="spellStart"/>
      <w:r>
        <w:t>Flc</w:t>
      </w:r>
      <w:proofErr w:type="spellEnd"/>
      <w:r>
        <w:t xml:space="preserve"> Cgil e Gilda </w:t>
      </w:r>
      <w:proofErr w:type="spellStart"/>
      <w:r>
        <w:t>Unams</w:t>
      </w:r>
      <w:proofErr w:type="spellEnd"/>
      <w:r>
        <w:t>.</w:t>
      </w:r>
    </w:p>
    <w:p w:rsidR="000616EF" w:rsidRDefault="00B43EC5">
      <w:pPr>
        <w:jc w:val="both"/>
      </w:pPr>
      <w:r>
        <w:t xml:space="preserve">      Dal nostro punto di vista, resta essenziale ribadire che la continuità didattica garantisce un progetto educativo rispettoso del diritto allo studio dello studente con disabilità. Ribadiamo inoltre l’importanza della qualità della formazione, inizial</w:t>
      </w:r>
      <w:r>
        <w:t xml:space="preserve">e e in servizio, dei docenti di sostegno, e anche curricolari, assegnati alle classi che accolgono i nostri bambini e i nostri ragazzi.   </w:t>
      </w:r>
    </w:p>
    <w:p w:rsidR="000616EF" w:rsidRDefault="00B43EC5">
      <w:pPr>
        <w:jc w:val="both"/>
      </w:pPr>
      <w:r>
        <w:t xml:space="preserve">      Auspichiamo di non dovere ancora ascoltare le posizioni di chiusura sul decreto, che finiscono per negare solo </w:t>
      </w:r>
      <w:r>
        <w:t>diritti agli studenti con disabilità.</w:t>
      </w:r>
    </w:p>
    <w:p w:rsidR="000616EF" w:rsidRDefault="00B43EC5">
      <w:pPr>
        <w:jc w:val="both"/>
      </w:pPr>
      <w:r>
        <w:t xml:space="preserve">      L’ufficio della Presidenza nazionale dedicato all’istruzione, l’agenzia IURA e i nostri Centri di Consulenza </w:t>
      </w:r>
      <w:proofErr w:type="spellStart"/>
      <w:r>
        <w:t>Tiflodidattica</w:t>
      </w:r>
      <w:proofErr w:type="spellEnd"/>
      <w:r>
        <w:t xml:space="preserve"> restano a disposizione per qualsiasi forma di supporto.</w:t>
      </w:r>
    </w:p>
    <w:p w:rsidR="000616EF" w:rsidRDefault="000616EF">
      <w:pPr>
        <w:jc w:val="both"/>
      </w:pPr>
    </w:p>
    <w:p w:rsidR="000616EF" w:rsidRDefault="00B43EC5">
      <w:pPr>
        <w:jc w:val="both"/>
      </w:pPr>
      <w:r>
        <w:t>Cordiali saluti</w:t>
      </w:r>
    </w:p>
    <w:p w:rsidR="000616EF" w:rsidRDefault="00B43EC5">
      <w:pPr>
        <w:jc w:val="both"/>
      </w:pPr>
      <w:r>
        <w:t xml:space="preserve"> </w:t>
      </w:r>
    </w:p>
    <w:p w:rsidR="000616EF" w:rsidRDefault="00B43EC5">
      <w:pPr>
        <w:ind w:left="4956" w:hanging="4956"/>
      </w:pPr>
      <w:r>
        <w:tab/>
      </w:r>
      <w:r>
        <w:tab/>
      </w:r>
      <w:r>
        <w:tab/>
      </w:r>
      <w:r>
        <w:tab/>
      </w:r>
    </w:p>
    <w:p w:rsidR="000616EF" w:rsidRDefault="00B43EC5">
      <w:pPr>
        <w:ind w:left="4248" w:firstLine="708"/>
      </w:pPr>
      <w:r>
        <w:rPr>
          <w:b/>
          <w:i/>
          <w:iCs/>
        </w:rPr>
        <w:t>Mario Ba</w:t>
      </w:r>
      <w:r>
        <w:rPr>
          <w:b/>
          <w:i/>
          <w:iCs/>
        </w:rPr>
        <w:t>rbuto</w:t>
      </w:r>
      <w:r>
        <w:rPr>
          <w:b/>
          <w:i/>
        </w:rPr>
        <w:t xml:space="preserve"> -</w:t>
      </w:r>
      <w:r>
        <w:t xml:space="preserve"> Presidente Nazionale</w:t>
      </w:r>
    </w:p>
    <w:p w:rsidR="000616EF" w:rsidRDefault="000616EF"/>
    <w:p w:rsidR="000616EF" w:rsidRDefault="000616EF">
      <w:pPr>
        <w:rPr>
          <w:rFonts w:eastAsia="Calibri"/>
          <w:sz w:val="16"/>
          <w:szCs w:val="16"/>
          <w:lang w:eastAsia="en-US"/>
        </w:rPr>
      </w:pPr>
    </w:p>
    <w:p w:rsidR="000616EF" w:rsidRDefault="000616EF">
      <w:pPr>
        <w:jc w:val="both"/>
        <w:rPr>
          <w:rFonts w:eastAsia="Calibri"/>
          <w:b/>
          <w:i/>
          <w:iCs/>
        </w:rPr>
      </w:pPr>
    </w:p>
    <w:p w:rsidR="000616EF" w:rsidRDefault="000616EF">
      <w:pPr>
        <w:jc w:val="both"/>
        <w:rPr>
          <w:rFonts w:eastAsia="Calibri"/>
          <w:b/>
          <w:i/>
          <w:iCs/>
        </w:rPr>
      </w:pPr>
    </w:p>
    <w:p w:rsidR="000616EF" w:rsidRDefault="000616EF">
      <w:pPr>
        <w:jc w:val="both"/>
        <w:rPr>
          <w:rFonts w:eastAsia="Calibri"/>
          <w:b/>
          <w:i/>
          <w:iCs/>
        </w:rPr>
      </w:pPr>
    </w:p>
    <w:p w:rsidR="000616EF" w:rsidRDefault="00B43EC5">
      <w:pPr>
        <w:jc w:val="both"/>
        <w:rPr>
          <w:rFonts w:eastAsia="Calibri"/>
          <w:iCs/>
        </w:rPr>
      </w:pPr>
      <w:proofErr w:type="gramStart"/>
      <w:r>
        <w:rPr>
          <w:rFonts w:eastAsia="Calibri"/>
          <w:iCs/>
        </w:rPr>
        <w:t>VPN(</w:t>
      </w:r>
      <w:proofErr w:type="spellStart"/>
      <w:proofErr w:type="gramEnd"/>
      <w:r>
        <w:rPr>
          <w:rFonts w:eastAsia="Calibri"/>
          <w:iCs/>
        </w:rPr>
        <w:t>vl</w:t>
      </w:r>
      <w:proofErr w:type="spellEnd"/>
      <w:r>
        <w:rPr>
          <w:rFonts w:eastAsia="Calibri"/>
          <w:iCs/>
        </w:rPr>
        <w:t>)</w:t>
      </w:r>
    </w:p>
    <w:p w:rsidR="000616EF" w:rsidRDefault="000616EF">
      <w:pPr>
        <w:jc w:val="both"/>
        <w:rPr>
          <w:rFonts w:eastAsia="Calibri"/>
          <w:b/>
          <w:i/>
          <w:iCs/>
        </w:rPr>
      </w:pPr>
    </w:p>
    <w:p w:rsidR="000616EF" w:rsidRDefault="000616EF">
      <w:pPr>
        <w:jc w:val="both"/>
        <w:rPr>
          <w:rFonts w:eastAsia="Calibri"/>
          <w:b/>
          <w:i/>
          <w:iCs/>
        </w:rPr>
      </w:pPr>
    </w:p>
    <w:p w:rsidR="000616EF" w:rsidRDefault="000616EF">
      <w:pPr>
        <w:jc w:val="both"/>
        <w:rPr>
          <w:rFonts w:eastAsia="Calibri"/>
          <w:b/>
          <w:i/>
          <w:iCs/>
        </w:rPr>
      </w:pPr>
    </w:p>
    <w:p w:rsidR="000616EF" w:rsidRDefault="000616EF"/>
    <w:sectPr w:rsidR="000616EF">
      <w:headerReference w:type="default" r:id="rId9"/>
      <w:footerReference w:type="default" r:id="rId10"/>
      <w:headerReference w:type="first" r:id="rId11"/>
      <w:footerReference w:type="first" r:id="rId12"/>
      <w:pgSz w:w="11906" w:h="16838"/>
      <w:pgMar w:top="1418" w:right="1133" w:bottom="1843" w:left="1134" w:header="567"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3EC5" w:rsidRDefault="00B43EC5">
      <w:r>
        <w:separator/>
      </w:r>
    </w:p>
  </w:endnote>
  <w:endnote w:type="continuationSeparator" w:id="0">
    <w:p w:rsidR="00B43EC5" w:rsidRDefault="00B4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default"/>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Optima">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16EF" w:rsidRDefault="00B43EC5">
    <w:pPr>
      <w:pStyle w:val="Pidipagina"/>
      <w:jc w:val="center"/>
      <w:rPr>
        <w:b/>
        <w:bCs/>
        <w:color w:val="333333"/>
        <w:sz w:val="18"/>
        <w:lang w:eastAsia="it-IT"/>
      </w:rPr>
    </w:pPr>
    <w:r>
      <w:rPr>
        <w:noProof/>
      </w:rPr>
      <mc:AlternateContent>
        <mc:Choice Requires="wps">
          <w:drawing>
            <wp:anchor distT="0" distB="0" distL="114300" distR="114300" simplePos="0" relativeHeight="251659264" behindDoc="1" locked="0" layoutInCell="0" allowOverlap="1">
              <wp:simplePos x="0" y="0"/>
              <wp:positionH relativeFrom="column">
                <wp:posOffset>-228600</wp:posOffset>
              </wp:positionH>
              <wp:positionV relativeFrom="paragraph">
                <wp:posOffset>-862965</wp:posOffset>
              </wp:positionV>
              <wp:extent cx="6593840" cy="7620"/>
              <wp:effectExtent l="9525" t="13335" r="6985" b="762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3840" cy="7620"/>
                      </a:xfrm>
                      <a:prstGeom prst="line">
                        <a:avLst/>
                      </a:prstGeom>
                      <a:noFill/>
                      <a:ln w="9360">
                        <a:solidFill>
                          <a:srgbClr val="FF0000"/>
                        </a:solidFill>
                        <a:miter lim="800000"/>
                      </a:ln>
                      <a:effectLst/>
                    </wps:spPr>
                    <wps:bodyPr/>
                  </wps:wsp>
                </a:graphicData>
              </a:graphic>
            </wp:anchor>
          </w:drawing>
        </mc:Choice>
        <mc:Fallback xmlns:wpsCustomData="http://www.wps.cn/officeDocument/2013/wpsCustomData">
          <w:pict>
            <v:line id="Line 1" o:spid="_x0000_s1026" o:spt="20" style="position:absolute;left:0pt;margin-left:-18pt;margin-top:-67.95pt;height:0.6pt;width:519.2pt;z-index:-251657216;mso-width-relative:page;mso-height-relative:page;" filled="f" stroked="t" coordsize="21600,21600" o:allowincell="f" o:gfxdata="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OYJBN7aAAAADgEAAA8A&#10;AAAAAAAAAQAgAAAAIgAAAGRycy9kb3ducmV2LnhtbFBLAQIUABQAAAAIAIdO4kBjiiS73AEAAL0D&#10;AAAOAAAAAAAAAAEAIAAAACkBAABkcnMvZTJvRG9jLnhtbFBLBQYAAAAABgAGAFkBAAB3BQAAAAA=&#10;">
              <v:fill on="f" focussize="0,0"/>
              <v:stroke weight="0.737007874015748pt" color="#FF0000" miterlimit="8" joinstyle="miter"/>
              <v:imagedata o:title=""/>
              <o:lock v:ext="edit" aspectratio="f"/>
            </v:line>
          </w:pict>
        </mc:Fallback>
      </mc:AlternateContent>
    </w:r>
    <w:r>
      <w:rPr>
        <w:noProof/>
      </w:rPr>
      <mc:AlternateContent>
        <mc:Choice Requires="wps">
          <w:drawing>
            <wp:anchor distT="0" distB="0" distL="114935" distR="114935" simplePos="0" relativeHeight="251661312" behindDoc="0" locked="0" layoutInCell="0" allowOverlap="1">
              <wp:simplePos x="0" y="0"/>
              <wp:positionH relativeFrom="column">
                <wp:posOffset>-76200</wp:posOffset>
              </wp:positionH>
              <wp:positionV relativeFrom="paragraph">
                <wp:posOffset>-835025</wp:posOffset>
              </wp:positionV>
              <wp:extent cx="6286500" cy="730885"/>
              <wp:effectExtent l="0" t="3175" r="0" b="889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730885"/>
                      </a:xfrm>
                      <a:prstGeom prst="rect">
                        <a:avLst/>
                      </a:prstGeom>
                      <a:solidFill>
                        <a:srgbClr val="FFFFFF">
                          <a:alpha val="0"/>
                        </a:srgbClr>
                      </a:solidFill>
                      <a:ln>
                        <a:noFill/>
                      </a:ln>
                    </wps:spPr>
                    <wps:txbx>
                      <w:txbxContent>
                        <w:p w:rsidR="000616EF" w:rsidRDefault="00B43EC5">
                          <w:pPr>
                            <w:pStyle w:val="Pidipagina"/>
                            <w:jc w:val="center"/>
                          </w:pPr>
                          <w:r>
                            <w:rPr>
                              <w:b/>
                              <w:bCs/>
                              <w:color w:val="333333"/>
                              <w:spacing w:val="-2"/>
                              <w:sz w:val="14"/>
                              <w:szCs w:val="14"/>
                            </w:rPr>
                            <w:t xml:space="preserve">00187 Roma - Via Borgognona, 38 - Tel. 06/699881 </w:t>
                          </w:r>
                          <w:proofErr w:type="spellStart"/>
                          <w:r>
                            <w:rPr>
                              <w:b/>
                              <w:bCs/>
                              <w:color w:val="333333"/>
                              <w:spacing w:val="-2"/>
                              <w:sz w:val="14"/>
                              <w:szCs w:val="14"/>
                            </w:rPr>
                            <w:t>r.a.</w:t>
                          </w:r>
                          <w:proofErr w:type="spellEnd"/>
                          <w:r>
                            <w:rPr>
                              <w:b/>
                              <w:bCs/>
                              <w:color w:val="333333"/>
                              <w:spacing w:val="-2"/>
                              <w:sz w:val="14"/>
                              <w:szCs w:val="14"/>
                            </w:rPr>
                            <w:t xml:space="preserve"> - </w:t>
                          </w:r>
                          <w:r>
                            <w:rPr>
                              <w:b/>
                              <w:bCs/>
                              <w:color w:val="333333"/>
                              <w:spacing w:val="-2"/>
                              <w:sz w:val="14"/>
                              <w:szCs w:val="14"/>
                            </w:rPr>
                            <w:t>Sito internet: www.uici.it - E-mail: archivio@uici.it - archivio@pec.uiciechi.eu</w:t>
                          </w:r>
                        </w:p>
                        <w:p w:rsidR="000616EF" w:rsidRDefault="000616EF">
                          <w:pPr>
                            <w:pStyle w:val="Pidipagina"/>
                            <w:spacing w:line="60" w:lineRule="exact"/>
                            <w:jc w:val="both"/>
                            <w:rPr>
                              <w:b/>
                              <w:bCs/>
                              <w:color w:val="333333"/>
                              <w:spacing w:val="-2"/>
                              <w:sz w:val="14"/>
                              <w:szCs w:val="14"/>
                            </w:rPr>
                          </w:pPr>
                        </w:p>
                        <w:p w:rsidR="000616EF" w:rsidRDefault="00B43EC5">
                          <w:pPr>
                            <w:pStyle w:val="Corpodeltesto21"/>
                            <w:jc w:val="both"/>
                          </w:pPr>
                          <w:r>
                            <w:rPr>
                              <w:rFonts w:ascii="Times New Roman" w:hAnsi="Times New Roman" w:cs="Times New Roman"/>
                              <w:szCs w:val="14"/>
                            </w:rPr>
                            <w:t>Ente morale riconosciuto con R.D. n. 1789 del 29/7/1923 e D.P.R. 23/12/1978 (G.U. 3/3/1979 n. 62), posto sotto la vigilanza del Governo (D.P.R. 17/2/1990 in G.U. 11/6/1990 n.</w:t>
                          </w:r>
                          <w:r>
                            <w:rPr>
                              <w:rFonts w:ascii="Times New Roman" w:hAnsi="Times New Roman" w:cs="Times New Roman"/>
                              <w:szCs w:val="14"/>
                            </w:rPr>
                            <w:t xml:space="preserve"> 134); Associazione di Promozione Sociale iscritta al Registro Nazionale (L. 7/12/2000 n. 383) con il n. 17, e iscritta alla sezione APS del Registro Unico Nazionale del Terzo Settore, </w:t>
                          </w:r>
                          <w:proofErr w:type="spellStart"/>
                          <w:r>
                            <w:rPr>
                              <w:rFonts w:ascii="Times New Roman" w:hAnsi="Times New Roman" w:cs="Times New Roman"/>
                              <w:szCs w:val="14"/>
                            </w:rPr>
                            <w:t>D.Lgs.</w:t>
                          </w:r>
                          <w:proofErr w:type="spellEnd"/>
                          <w:r>
                            <w:rPr>
                              <w:rFonts w:ascii="Times New Roman" w:hAnsi="Times New Roman" w:cs="Times New Roman"/>
                              <w:szCs w:val="14"/>
                            </w:rPr>
                            <w:t xml:space="preserve"> n. 117/2017 (Codice del Terzo Settore) e ss. mm. ii., con determ</w:t>
                          </w:r>
                          <w:r>
                            <w:rPr>
                              <w:rFonts w:ascii="Times New Roman" w:hAnsi="Times New Roman" w:cs="Times New Roman"/>
                              <w:szCs w:val="14"/>
                            </w:rPr>
                            <w:t>inazione della Regione Lazio n. G02811 del 02/03/2023, al nr. Repertorio 104214 - Cassiere: Intesa Sanpaolo - Via del Corso, 226 - 00186 Roma - Coordinate bancarie: IBAN IT38X0306905020100000062318 BIC: BCITITMM - Unione Italiana dei Ciechi e degli Ipovede</w:t>
                          </w:r>
                          <w:r>
                            <w:rPr>
                              <w:rFonts w:ascii="Times New Roman" w:hAnsi="Times New Roman" w:cs="Times New Roman"/>
                              <w:szCs w:val="14"/>
                            </w:rPr>
                            <w:t>nti ETS - APS Roma - Cod. Fisc. 01365520582 - Part. I.V.A. 00989551007.</w:t>
                          </w:r>
                        </w:p>
                      </w:txbxContent>
                    </wps:txbx>
                    <wps:bodyPr rot="0" vert="horz" wrap="square" lIns="93980" tIns="48260" rIns="93980" bIns="4826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6pt;margin-top:-65.75pt;width:495pt;height:57.55pt;z-index:251661312;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" o:allowincell="f" stroked="f">
              <v:fill opacity="0"/>
              <v:textbox inset="7.4pt,3.8pt,7.4pt,3.8pt">
                <w:txbxContent>
                  <w:p w:rsidR="000616EF" w:rsidRDefault="00B43EC5">
                    <w:pPr>
                      <w:pStyle w:val="Pidipagina"/>
                      <w:jc w:val="center"/>
                    </w:pPr>
                    <w:r>
                      <w:rPr>
                        <w:b/>
                        <w:bCs/>
                        <w:color w:val="333333"/>
                        <w:spacing w:val="-2"/>
                        <w:sz w:val="14"/>
                        <w:szCs w:val="14"/>
                      </w:rPr>
                      <w:t xml:space="preserve">00187 Roma - Via Borgognona, 38 - Tel. 06/699881 </w:t>
                    </w:r>
                    <w:proofErr w:type="spellStart"/>
                    <w:r>
                      <w:rPr>
                        <w:b/>
                        <w:bCs/>
                        <w:color w:val="333333"/>
                        <w:spacing w:val="-2"/>
                        <w:sz w:val="14"/>
                        <w:szCs w:val="14"/>
                      </w:rPr>
                      <w:t>r.a.</w:t>
                    </w:r>
                    <w:proofErr w:type="spellEnd"/>
                    <w:r>
                      <w:rPr>
                        <w:b/>
                        <w:bCs/>
                        <w:color w:val="333333"/>
                        <w:spacing w:val="-2"/>
                        <w:sz w:val="14"/>
                        <w:szCs w:val="14"/>
                      </w:rPr>
                      <w:t xml:space="preserve"> - </w:t>
                    </w:r>
                    <w:r>
                      <w:rPr>
                        <w:b/>
                        <w:bCs/>
                        <w:color w:val="333333"/>
                        <w:spacing w:val="-2"/>
                        <w:sz w:val="14"/>
                        <w:szCs w:val="14"/>
                      </w:rPr>
                      <w:t>Sito internet: www.uici.it - E-mail: archivio@uici.it - archivio@pec.uiciechi.eu</w:t>
                    </w:r>
                  </w:p>
                  <w:p w:rsidR="000616EF" w:rsidRDefault="000616EF">
                    <w:pPr>
                      <w:pStyle w:val="Pidipagina"/>
                      <w:spacing w:line="60" w:lineRule="exact"/>
                      <w:jc w:val="both"/>
                      <w:rPr>
                        <w:b/>
                        <w:bCs/>
                        <w:color w:val="333333"/>
                        <w:spacing w:val="-2"/>
                        <w:sz w:val="14"/>
                        <w:szCs w:val="14"/>
                      </w:rPr>
                    </w:pPr>
                  </w:p>
                  <w:p w:rsidR="000616EF" w:rsidRDefault="00B43EC5">
                    <w:pPr>
                      <w:pStyle w:val="Corpodeltesto21"/>
                      <w:jc w:val="both"/>
                    </w:pPr>
                    <w:r>
                      <w:rPr>
                        <w:rFonts w:ascii="Times New Roman" w:hAnsi="Times New Roman" w:cs="Times New Roman"/>
                        <w:szCs w:val="14"/>
                      </w:rPr>
                      <w:t>Ente morale riconosciuto con R.D. n. 1789 del 29/7/1923 e D.P.R. 23/12/1978 (G.U. 3/3/1979 n. 62), posto sotto la vigilanza del Governo (D.P.R. 17/2/1990 in G.U. 11/6/1990 n.</w:t>
                    </w:r>
                    <w:r>
                      <w:rPr>
                        <w:rFonts w:ascii="Times New Roman" w:hAnsi="Times New Roman" w:cs="Times New Roman"/>
                        <w:szCs w:val="14"/>
                      </w:rPr>
                      <w:t xml:space="preserve"> 134); Associazione di Promozione Sociale iscritta al Registro Nazionale (L. 7/12/2000 n. 383) con il n. 17, e iscritta alla sezione APS del Registro Unico Nazionale del Terzo Settore, </w:t>
                    </w:r>
                    <w:proofErr w:type="spellStart"/>
                    <w:r>
                      <w:rPr>
                        <w:rFonts w:ascii="Times New Roman" w:hAnsi="Times New Roman" w:cs="Times New Roman"/>
                        <w:szCs w:val="14"/>
                      </w:rPr>
                      <w:t>D.Lgs.</w:t>
                    </w:r>
                    <w:proofErr w:type="spellEnd"/>
                    <w:r>
                      <w:rPr>
                        <w:rFonts w:ascii="Times New Roman" w:hAnsi="Times New Roman" w:cs="Times New Roman"/>
                        <w:szCs w:val="14"/>
                      </w:rPr>
                      <w:t xml:space="preserve"> n. 117/2017 (Codice del Terzo Settore) e ss. mm. ii., con determ</w:t>
                    </w:r>
                    <w:r>
                      <w:rPr>
                        <w:rFonts w:ascii="Times New Roman" w:hAnsi="Times New Roman" w:cs="Times New Roman"/>
                        <w:szCs w:val="14"/>
                      </w:rPr>
                      <w:t>inazione della Regione Lazio n. G02811 del 02/03/2023, al nr. Repertorio 104214 - Cassiere: Intesa Sanpaolo - Via del Corso, 226 - 00186 Roma - Coordinate bancarie: IBAN IT38X0306905020100000062318 BIC: BCITITMM - Unione Italiana dei Ciechi e degli Ipovede</w:t>
                    </w:r>
                    <w:r>
                      <w:rPr>
                        <w:rFonts w:ascii="Times New Roman" w:hAnsi="Times New Roman" w:cs="Times New Roman"/>
                        <w:szCs w:val="14"/>
                      </w:rPr>
                      <w:t>nti ETS - APS Roma - Cod. Fisc. 01365520582 - Part. I.V.A. 00989551007.</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16EF" w:rsidRDefault="000616E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3EC5" w:rsidRDefault="00B43EC5">
      <w:r>
        <w:separator/>
      </w:r>
    </w:p>
  </w:footnote>
  <w:footnote w:type="continuationSeparator" w:id="0">
    <w:p w:rsidR="00B43EC5" w:rsidRDefault="00B43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16EF" w:rsidRDefault="00B43EC5">
    <w:pPr>
      <w:pStyle w:val="Intestazione"/>
      <w:tabs>
        <w:tab w:val="left" w:pos="9356"/>
      </w:tabs>
      <w:spacing w:line="460" w:lineRule="exact"/>
      <w:ind w:left="-284"/>
      <w:jc w:val="center"/>
    </w:pPr>
    <w:r>
      <w:rPr>
        <w:noProof/>
      </w:rPr>
      <w:drawing>
        <wp:anchor distT="0" distB="0" distL="114935" distR="114935" simplePos="0" relativeHeight="251662336" behindDoc="0" locked="0" layoutInCell="0" allowOverlap="1">
          <wp:simplePos x="0" y="0"/>
          <wp:positionH relativeFrom="column">
            <wp:posOffset>-75565</wp:posOffset>
          </wp:positionH>
          <wp:positionV relativeFrom="paragraph">
            <wp:posOffset>-9525</wp:posOffset>
          </wp:positionV>
          <wp:extent cx="1072515" cy="75819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1">
                    <a:extLst>
                      <a:ext uri="{28A0092B-C50C-407E-A947-70E740481C1C}">
                        <a14:useLocalDpi xmlns:a14="http://schemas.microsoft.com/office/drawing/2010/main" val="0"/>
                      </a:ext>
                    </a:extLst>
                  </a:blip>
                  <a:srcRect t="-6" b="-6"/>
                  <a:stretch>
                    <a:fillRect/>
                  </a:stretch>
                </pic:blipFill>
                <pic:spPr>
                  <a:xfrm>
                    <a:off x="0" y="0"/>
                    <a:ext cx="1072515" cy="758190"/>
                  </a:xfrm>
                  <a:prstGeom prst="rect">
                    <a:avLst/>
                  </a:prstGeom>
                  <a:solidFill>
                    <a:srgbClr val="FFFFFF">
                      <a:alpha val="0"/>
                    </a:srgbClr>
                  </a:solidFill>
                  <a:ln>
                    <a:noFill/>
                  </a:ln>
                </pic:spPr>
              </pic:pic>
            </a:graphicData>
          </a:graphic>
        </wp:anchor>
      </w:drawing>
    </w:r>
    <w:r>
      <w:rPr>
        <w:b/>
        <w:bCs/>
        <w:color w:val="333333"/>
        <w:sz w:val="32"/>
      </w:rPr>
      <w:t>Unione Italiana dei Ciechi e degli Ipovedenti</w:t>
    </w:r>
  </w:p>
  <w:p w:rsidR="000616EF" w:rsidRDefault="00B43EC5">
    <w:pPr>
      <w:pStyle w:val="Intestazione"/>
      <w:jc w:val="center"/>
    </w:pPr>
    <w:r>
      <w:rPr>
        <w:b/>
        <w:bCs/>
        <w:i/>
        <w:iCs/>
        <w:color w:val="333333"/>
        <w:sz w:val="28"/>
        <w:szCs w:val="28"/>
      </w:rPr>
      <w:t>ETS-APS</w:t>
    </w:r>
  </w:p>
  <w:p w:rsidR="000616EF" w:rsidRDefault="00B43EC5">
    <w:pPr>
      <w:pStyle w:val="Intestazione"/>
      <w:tabs>
        <w:tab w:val="clear" w:pos="9638"/>
        <w:tab w:val="right" w:pos="9923"/>
      </w:tabs>
      <w:spacing w:line="400" w:lineRule="exact"/>
      <w:ind w:right="-284"/>
      <w:jc w:val="center"/>
    </w:pPr>
    <w:r>
      <w:rPr>
        <w:color w:val="333333"/>
        <w:sz w:val="28"/>
        <w:szCs w:val="28"/>
      </w:rPr>
      <w:t>Presidenza Nazionale</w:t>
    </w:r>
  </w:p>
  <w:p w:rsidR="000616EF" w:rsidRDefault="00B43EC5">
    <w:pPr>
      <w:pStyle w:val="Intestazione"/>
      <w:ind w:left="-284"/>
      <w:rPr>
        <w:rFonts w:ascii="Optima" w:hAnsi="Optima" w:cs="Optima"/>
        <w:i/>
        <w:iCs/>
        <w:color w:val="333333"/>
        <w:sz w:val="26"/>
        <w:szCs w:val="28"/>
        <w:lang w:eastAsia="it-IT"/>
      </w:rPr>
    </w:pPr>
    <w:r>
      <w:rPr>
        <w:noProof/>
      </w:rPr>
      <mc:AlternateContent>
        <mc:Choice Requires="wps">
          <w:drawing>
            <wp:anchor distT="0" distB="0" distL="114300" distR="114300" simplePos="0" relativeHeight="251660288" behindDoc="1" locked="0" layoutInCell="0" allowOverlap="1">
              <wp:simplePos x="0" y="0"/>
              <wp:positionH relativeFrom="column">
                <wp:posOffset>-140970</wp:posOffset>
              </wp:positionH>
              <wp:positionV relativeFrom="paragraph">
                <wp:posOffset>126365</wp:posOffset>
              </wp:positionV>
              <wp:extent cx="6466205" cy="0"/>
              <wp:effectExtent l="11430" t="12065" r="8890" b="698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6205" cy="0"/>
                      </a:xfrm>
                      <a:prstGeom prst="line">
                        <a:avLst/>
                      </a:prstGeom>
                      <a:noFill/>
                      <a:ln w="9360">
                        <a:solidFill>
                          <a:srgbClr val="FF0000"/>
                        </a:solidFill>
                        <a:miter lim="800000"/>
                      </a:ln>
                      <a:effectLst/>
                    </wps:spPr>
                    <wps:bodyPr/>
                  </wps:wsp>
                </a:graphicData>
              </a:graphic>
            </wp:anchor>
          </w:drawing>
        </mc:Choice>
        <mc:Fallback xmlns:wpsCustomData="http://www.wps.cn/officeDocument/2013/wpsCustomData">
          <w:pict>
            <v:line id="Line 2" o:spid="_x0000_s1026" o:spt="20" style="position:absolute;left:0pt;margin-left:-11.1pt;margin-top:9.95pt;height:0pt;width:509.15pt;z-index:-251656192;mso-width-relative:page;mso-height-relative:page;" filled="f" stroked="t" coordsize="21600,21600" o:allowincell="f" o:gfxdata="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YenK51AAAAAkBAAAPAAAAAAAAAAEAIAAA&#10;ACIAAABkcnMvZG93bnJldi54bWxQSwECFAAUAAAACACHTuJABMBP09cBAAC6AwAADgAAAAAAAAAB&#10;ACAAAAAjAQAAZHJzL2Uyb0RvYy54bWxQSwUGAAAAAAYABgBZAQAAbAUAAAAA&#10;">
              <v:fill on="f" focussize="0,0"/>
              <v:stroke weight="0.737007874015748pt" color="#FF0000" miterlimit="8" joinstyle="miter"/>
              <v:imagedata o:title=""/>
              <o:lock v:ext="edit" aspectratio="f"/>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16EF" w:rsidRDefault="000616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left" w:pos="0"/>
        </w:tabs>
        <w:ind w:left="0" w:firstLine="0"/>
      </w:pPr>
    </w:lvl>
    <w:lvl w:ilvl="1">
      <w:start w:val="1"/>
      <w:numFmt w:val="none"/>
      <w:pStyle w:val="Titolo2"/>
      <w:suff w:val="nothing"/>
      <w:lvlText w:val=""/>
      <w:lvlJc w:val="left"/>
      <w:pPr>
        <w:tabs>
          <w:tab w:val="left" w:pos="0"/>
        </w:tabs>
        <w:ind w:left="0" w:firstLine="0"/>
      </w:pPr>
    </w:lvl>
    <w:lvl w:ilvl="2">
      <w:start w:val="1"/>
      <w:numFmt w:val="none"/>
      <w:pStyle w:val="Titolo3"/>
      <w:suff w:val="nothing"/>
      <w:lvlText w:val=""/>
      <w:lvlJc w:val="left"/>
      <w:pPr>
        <w:tabs>
          <w:tab w:val="left" w:pos="0"/>
        </w:tabs>
        <w:ind w:left="0" w:firstLine="0"/>
      </w:pPr>
    </w:lvl>
    <w:lvl w:ilvl="3">
      <w:start w:val="1"/>
      <w:numFmt w:val="none"/>
      <w:pStyle w:val="Titolo4"/>
      <w:suff w:val="nothing"/>
      <w:lvlText w:val=""/>
      <w:lvlJc w:val="left"/>
      <w:pPr>
        <w:tabs>
          <w:tab w:val="left" w:pos="0"/>
        </w:tabs>
        <w:ind w:left="0" w:firstLine="0"/>
      </w:pPr>
    </w:lvl>
    <w:lvl w:ilvl="4">
      <w:start w:val="1"/>
      <w:numFmt w:val="none"/>
      <w:pStyle w:val="Titolo5"/>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2C061446"/>
    <w:multiLevelType w:val="multilevel"/>
    <w:tmpl w:val="2C061446"/>
    <w:lvl w:ilvl="0">
      <w:numFmt w:val="bullet"/>
      <w:lvlText w:val="-"/>
      <w:lvlJc w:val="left"/>
      <w:pPr>
        <w:ind w:left="405"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6C30909"/>
    <w:multiLevelType w:val="multilevel"/>
    <w:tmpl w:val="66C3090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74F4"/>
    <w:rsid w:val="000616EF"/>
    <w:rsid w:val="002D6066"/>
    <w:rsid w:val="00585AA8"/>
    <w:rsid w:val="00613D48"/>
    <w:rsid w:val="00664AC8"/>
    <w:rsid w:val="008874F4"/>
    <w:rsid w:val="008B212B"/>
    <w:rsid w:val="008D1A57"/>
    <w:rsid w:val="00B43EC5"/>
    <w:rsid w:val="00C3149B"/>
    <w:rsid w:val="00C53C79"/>
    <w:rsid w:val="00CE0CDE"/>
    <w:rsid w:val="00F63418"/>
    <w:rsid w:val="06DC2DCA"/>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39EF21A"/>
  <w15:docId w15:val="{546B51C0-C70E-4B01-B974-773215FD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pPr>
    <w:rPr>
      <w:sz w:val="24"/>
      <w:szCs w:val="24"/>
      <w:lang w:eastAsia="zh-CN"/>
    </w:rPr>
  </w:style>
  <w:style w:type="paragraph" w:styleId="Titolo1">
    <w:name w:val="heading 1"/>
    <w:basedOn w:val="Normale"/>
    <w:next w:val="Normale"/>
    <w:qFormat/>
    <w:pPr>
      <w:keepNext/>
      <w:numPr>
        <w:numId w:val="1"/>
      </w:numPr>
      <w:jc w:val="center"/>
      <w:outlineLvl w:val="0"/>
    </w:pPr>
    <w:rPr>
      <w:szCs w:val="20"/>
    </w:rPr>
  </w:style>
  <w:style w:type="paragraph" w:styleId="Titolo2">
    <w:name w:val="heading 2"/>
    <w:basedOn w:val="Normale"/>
    <w:next w:val="Normale"/>
    <w:qFormat/>
    <w:pPr>
      <w:keepNext/>
      <w:numPr>
        <w:ilvl w:val="1"/>
        <w:numId w:val="1"/>
      </w:numPr>
      <w:outlineLvl w:val="1"/>
    </w:pPr>
    <w:rPr>
      <w:rFonts w:ascii="Arial" w:hAnsi="Arial" w:cs="Arial"/>
      <w:b/>
      <w:bCs/>
      <w:sz w:val="12"/>
      <w:lang w:val="fr-FR"/>
    </w:rPr>
  </w:style>
  <w:style w:type="paragraph" w:styleId="Titolo3">
    <w:name w:val="heading 3"/>
    <w:basedOn w:val="Normale"/>
    <w:next w:val="Normale"/>
    <w:qFormat/>
    <w:pPr>
      <w:keepNext/>
      <w:numPr>
        <w:ilvl w:val="2"/>
        <w:numId w:val="1"/>
      </w:numPr>
      <w:outlineLvl w:val="2"/>
    </w:pPr>
    <w:rPr>
      <w:i/>
      <w:szCs w:val="20"/>
    </w:rPr>
  </w:style>
  <w:style w:type="paragraph" w:styleId="Titolo4">
    <w:name w:val="heading 4"/>
    <w:basedOn w:val="Normale"/>
    <w:next w:val="Normale"/>
    <w:qFormat/>
    <w:pPr>
      <w:keepNext/>
      <w:numPr>
        <w:ilvl w:val="3"/>
        <w:numId w:val="1"/>
      </w:numPr>
      <w:jc w:val="center"/>
      <w:outlineLvl w:val="3"/>
    </w:pPr>
    <w:rPr>
      <w:rFonts w:ascii="Arial" w:hAnsi="Arial" w:cs="Arial"/>
      <w:b/>
      <w:bCs/>
      <w:sz w:val="12"/>
      <w:lang w:val="fr-FR"/>
    </w:rPr>
  </w:style>
  <w:style w:type="paragraph" w:styleId="Titolo5">
    <w:name w:val="heading 5"/>
    <w:basedOn w:val="Normale"/>
    <w:next w:val="Normale"/>
    <w:qFormat/>
    <w:pPr>
      <w:numPr>
        <w:ilvl w:val="4"/>
        <w:numId w:val="1"/>
      </w:numPr>
      <w:spacing w:before="240" w:after="60"/>
      <w:outlineLvl w:val="4"/>
    </w:pPr>
    <w:rPr>
      <w:rFonts w:ascii="Calibri" w:hAnsi="Calibri"/>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rPr>
      <w:rFonts w:ascii="Tahoma" w:hAnsi="Tahoma" w:cs="Tahoma"/>
      <w:sz w:val="16"/>
      <w:szCs w:val="16"/>
    </w:rPr>
  </w:style>
  <w:style w:type="paragraph" w:styleId="Corpotesto">
    <w:name w:val="Body Text"/>
    <w:basedOn w:val="Normale"/>
    <w:pPr>
      <w:jc w:val="both"/>
    </w:pPr>
  </w:style>
  <w:style w:type="paragraph" w:styleId="Rientrocorpodeltesto">
    <w:name w:val="Body Text Indent"/>
    <w:basedOn w:val="Normale"/>
    <w:pPr>
      <w:ind w:firstLine="708"/>
      <w:jc w:val="both"/>
    </w:pPr>
  </w:style>
  <w:style w:type="paragraph" w:styleId="Didascalia">
    <w:name w:val="caption"/>
    <w:basedOn w:val="Normale"/>
    <w:next w:val="Normale"/>
    <w:qFormat/>
    <w:rPr>
      <w:szCs w:val="20"/>
    </w:rPr>
  </w:style>
  <w:style w:type="paragraph" w:styleId="Pidipagina">
    <w:name w:val="footer"/>
    <w:basedOn w:val="Normale"/>
    <w:qFormat/>
    <w:pPr>
      <w:tabs>
        <w:tab w:val="center" w:pos="4819"/>
        <w:tab w:val="right" w:pos="9638"/>
      </w:tabs>
    </w:pPr>
  </w:style>
  <w:style w:type="paragraph" w:styleId="Intestazione">
    <w:name w:val="header"/>
    <w:basedOn w:val="Normale"/>
    <w:pPr>
      <w:tabs>
        <w:tab w:val="center" w:pos="4819"/>
        <w:tab w:val="right" w:pos="9638"/>
      </w:tabs>
    </w:pPr>
  </w:style>
  <w:style w:type="character" w:styleId="Collegamentoipertestuale">
    <w:name w:val="Hyperlink"/>
    <w:qFormat/>
    <w:rPr>
      <w:color w:val="0000FF"/>
      <w:u w:val="single"/>
    </w:rPr>
  </w:style>
  <w:style w:type="paragraph" w:styleId="Elenco">
    <w:name w:val="List"/>
    <w:basedOn w:val="Corpotesto"/>
    <w:rPr>
      <w:rFonts w:cs="Arial"/>
    </w:rPr>
  </w:style>
  <w:style w:type="character" w:styleId="Numeropagina">
    <w:name w:val="page number"/>
    <w:basedOn w:val="Carpredefinitoparagrafo1"/>
    <w:qFormat/>
  </w:style>
  <w:style w:type="character" w:customStyle="1" w:styleId="Carpredefinitoparagrafo1">
    <w:name w:val="Car. predefinito paragrafo1"/>
    <w:qFormat/>
  </w:style>
  <w:style w:type="character" w:customStyle="1" w:styleId="WW8Num2z0">
    <w:name w:val="WW8Num2z0"/>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Times New Roman" w:hAnsi="Times New Roman" w:cs="Times New Roman"/>
    </w:rPr>
  </w:style>
  <w:style w:type="character" w:customStyle="1" w:styleId="WW8Num1z0">
    <w:name w:val="WW8Num1z0"/>
    <w:rPr>
      <w:rFonts w:ascii="Times New Roman" w:eastAsia="Times New Roman"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6z0">
    <w:name w:val="WW8Num6z0"/>
    <w:qFormat/>
    <w:rPr>
      <w:rFonts w:ascii="Times New Roman" w:eastAsia="Calibri" w:hAnsi="Times New Roman" w:cs="Times New Roman" w:hint="default"/>
    </w:rPr>
  </w:style>
  <w:style w:type="character" w:customStyle="1" w:styleId="WW8Num6z1">
    <w:name w:val="WW8Num6z1"/>
    <w:qFormat/>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Times New Roman" w:eastAsia="Calibri" w:hAnsi="Times New Roman" w:cs="Times New Roman" w:hint="default"/>
    </w:rPr>
  </w:style>
  <w:style w:type="character" w:customStyle="1" w:styleId="WW8Num7z1">
    <w:name w:val="WW8Num7z1"/>
    <w:qFormat/>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qFormat/>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8z1">
    <w:name w:val="WW8Num8z1"/>
    <w:rPr>
      <w:rFonts w:ascii="Courier New" w:hAnsi="Courier New" w:cs="Courier New" w:hint="default"/>
    </w:rPr>
  </w:style>
  <w:style w:type="character" w:customStyle="1" w:styleId="WW8Num8z3">
    <w:name w:val="WW8Num8z3"/>
    <w:qFormat/>
    <w:rPr>
      <w:rFonts w:ascii="Symbol" w:hAnsi="Symbol" w:cs="Symbol" w:hint="default"/>
    </w:rPr>
  </w:style>
  <w:style w:type="character" w:customStyle="1" w:styleId="WW8Num9z1">
    <w:name w:val="WW8Num9z1"/>
    <w:qFormat/>
  </w:style>
  <w:style w:type="character" w:customStyle="1" w:styleId="WW8Num10z0">
    <w:name w:val="WW8Num10z0"/>
    <w:rPr>
      <w:rFonts w:ascii="Times New Roman" w:eastAsia="Calibri" w:hAnsi="Times New Roman" w:cs="Times New Roman" w:hint="default"/>
      <w:sz w:val="24"/>
    </w:rPr>
  </w:style>
  <w:style w:type="character" w:customStyle="1" w:styleId="WW8Num10z1">
    <w:name w:val="WW8Num10z1"/>
    <w:qFormat/>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qFormat/>
    <w:rPr>
      <w:rFonts w:ascii="Symbol" w:hAnsi="Symbol" w:cs="Symbol" w:hint="default"/>
    </w:rPr>
  </w:style>
  <w:style w:type="character" w:customStyle="1" w:styleId="WW8Num11z0">
    <w:name w:val="WW8Num11z0"/>
    <w:qFormat/>
    <w:rPr>
      <w:rFonts w:ascii="Symbol" w:hAnsi="Symbol" w:cs="Symbol"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cs="Wingdings" w:hint="default"/>
    </w:rPr>
  </w:style>
  <w:style w:type="character" w:customStyle="1" w:styleId="WW8Num12z0">
    <w:name w:val="WW8Num12z0"/>
    <w:qFormat/>
    <w:rPr>
      <w:rFonts w:ascii="Symbol" w:hAnsi="Symbol" w:cs="Symbol" w:hint="default"/>
    </w:rPr>
  </w:style>
  <w:style w:type="character" w:customStyle="1" w:styleId="WW8Num12z1">
    <w:name w:val="WW8Num12z1"/>
    <w:qFormat/>
    <w:rPr>
      <w:rFonts w:ascii="Courier New" w:hAnsi="Courier New" w:cs="Courier New" w:hint="default"/>
    </w:rPr>
  </w:style>
  <w:style w:type="character" w:customStyle="1" w:styleId="WW8Num12z2">
    <w:name w:val="WW8Num12z2"/>
    <w:qFormat/>
    <w:rPr>
      <w:rFonts w:ascii="Wingdings" w:hAnsi="Wingdings" w:cs="Wingdings" w:hint="default"/>
    </w:rPr>
  </w:style>
  <w:style w:type="character" w:customStyle="1" w:styleId="WW8Num13z0">
    <w:name w:val="WW8Num13z0"/>
    <w:rPr>
      <w:rFonts w:ascii="Symbol" w:hAnsi="Symbol" w:cs="Symbol" w:hint="default"/>
    </w:rPr>
  </w:style>
  <w:style w:type="character" w:customStyle="1" w:styleId="WW8Num13z1">
    <w:name w:val="WW8Num13z1"/>
    <w:rPr>
      <w:rFonts w:ascii="Courier New" w:hAnsi="Courier New" w:cs="Courier New" w:hint="default"/>
    </w:rPr>
  </w:style>
  <w:style w:type="character" w:customStyle="1" w:styleId="WW8Num13z2">
    <w:name w:val="WW8Num13z2"/>
    <w:qFormat/>
    <w:rPr>
      <w:rFonts w:ascii="Wingdings" w:hAnsi="Wingdings" w:cs="Wingdings" w:hint="default"/>
    </w:rPr>
  </w:style>
  <w:style w:type="character" w:customStyle="1" w:styleId="WW8Num14z0">
    <w:name w:val="WW8Num14z0"/>
    <w:rPr>
      <w:b/>
      <w:sz w:val="22"/>
      <w:szCs w:val="22"/>
    </w:rPr>
  </w:style>
  <w:style w:type="character" w:customStyle="1" w:styleId="WW8Num15z0">
    <w:name w:val="WW8Num15z0"/>
    <w:qFormat/>
    <w:rPr>
      <w:rFonts w:ascii="Symbol" w:hAnsi="Symbol" w:cs="Symbol"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cs="Wingdings" w:hint="default"/>
    </w:rPr>
  </w:style>
  <w:style w:type="character" w:customStyle="1" w:styleId="WW8Num16z0">
    <w:name w:val="WW8Num16z0"/>
    <w:rPr>
      <w:rFonts w:ascii="Times New Roman" w:eastAsia="Calibri"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qFormat/>
    <w:rPr>
      <w:rFonts w:ascii="Symbol" w:hAnsi="Symbol" w:cs="Symbol" w:hint="default"/>
    </w:rPr>
  </w:style>
  <w:style w:type="character" w:customStyle="1" w:styleId="WW8Num17z0">
    <w:name w:val="WW8Num17z0"/>
    <w:rPr>
      <w:rFonts w:hint="default"/>
    </w:rPr>
  </w:style>
  <w:style w:type="character" w:customStyle="1" w:styleId="WW8Num18z0">
    <w:name w:val="WW8Num18z0"/>
    <w:rPr>
      <w:rFonts w:ascii="Symbol" w:hAnsi="Symbol" w:cs="Symbol"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cs="Wingdings" w:hint="default"/>
    </w:rPr>
  </w:style>
  <w:style w:type="character" w:customStyle="1" w:styleId="WW8Num19z0">
    <w:name w:val="WW8Num19z0"/>
    <w:rPr>
      <w:rFonts w:ascii="Symbol" w:hAnsi="Symbol" w:cs="Symbol" w:hint="default"/>
    </w:rPr>
  </w:style>
  <w:style w:type="character" w:customStyle="1" w:styleId="WW8Num19z1">
    <w:name w:val="WW8Num19z1"/>
    <w:qFormat/>
    <w:rPr>
      <w:rFonts w:ascii="Courier New" w:hAnsi="Courier New" w:cs="Courier New" w:hint="default"/>
    </w:rPr>
  </w:style>
  <w:style w:type="character" w:customStyle="1" w:styleId="WW8Num19z2">
    <w:name w:val="WW8Num19z2"/>
    <w:qFormat/>
    <w:rPr>
      <w:rFonts w:ascii="Wingdings" w:hAnsi="Wingdings" w:cs="Wingdings" w:hint="default"/>
    </w:rPr>
  </w:style>
  <w:style w:type="character" w:customStyle="1" w:styleId="TestofumettoCarattere">
    <w:name w:val="Testo fumetto Carattere"/>
    <w:qFormat/>
    <w:rPr>
      <w:rFonts w:ascii="Tahoma" w:hAnsi="Tahoma" w:cs="Tahoma"/>
      <w:sz w:val="16"/>
      <w:szCs w:val="16"/>
    </w:rPr>
  </w:style>
  <w:style w:type="character" w:customStyle="1" w:styleId="Titolo5Carattere">
    <w:name w:val="Titolo 5 Carattere"/>
    <w:qFormat/>
    <w:rPr>
      <w:rFonts w:ascii="Calibri" w:eastAsia="Times New Roman" w:hAnsi="Calibri" w:cs="Times New Roman"/>
      <w:b/>
      <w:bCs/>
      <w:i/>
      <w:iCs/>
      <w:sz w:val="26"/>
      <w:szCs w:val="26"/>
    </w:rPr>
  </w:style>
  <w:style w:type="character" w:customStyle="1" w:styleId="IntestazioneCarattere">
    <w:name w:val="Intestazione Carattere"/>
    <w:rPr>
      <w:sz w:val="24"/>
      <w:szCs w:val="24"/>
    </w:rPr>
  </w:style>
  <w:style w:type="character" w:customStyle="1" w:styleId="Corpodeltesto3Carattere">
    <w:name w:val="Corpo del testo 3 Carattere"/>
    <w:rPr>
      <w:sz w:val="16"/>
      <w:szCs w:val="16"/>
    </w:rPr>
  </w:style>
  <w:style w:type="character" w:customStyle="1" w:styleId="Menzionenonrisolta1">
    <w:name w:val="Menzione non risolta1"/>
    <w:rPr>
      <w:color w:val="605E5C"/>
      <w:shd w:val="clear" w:color="auto" w:fill="E1DFDD"/>
    </w:rPr>
  </w:style>
  <w:style w:type="character" w:customStyle="1" w:styleId="Rientrocorpodeltesto2Carattere">
    <w:name w:val="Rientro corpo del testo 2 Carattere"/>
    <w:rPr>
      <w:sz w:val="24"/>
      <w:szCs w:val="24"/>
    </w:rPr>
  </w:style>
  <w:style w:type="character" w:customStyle="1" w:styleId="Titolo1Carattere">
    <w:name w:val="Titolo 1 Carattere"/>
    <w:qFormat/>
    <w:rPr>
      <w:sz w:val="24"/>
    </w:rPr>
  </w:style>
  <w:style w:type="character" w:customStyle="1" w:styleId="WW8Num20z1">
    <w:name w:val="WW8Num20z1"/>
    <w:rPr>
      <w:rFonts w:ascii="Courier New" w:hAnsi="Courier New" w:cs="Courier New"/>
    </w:rPr>
  </w:style>
  <w:style w:type="character" w:customStyle="1" w:styleId="WW8Num17z1">
    <w:name w:val="WW8Num17z1"/>
    <w:qFormat/>
    <w:rPr>
      <w:rFonts w:ascii="Courier New" w:hAnsi="Courier New" w:cs="Courier New"/>
    </w:rPr>
  </w:style>
  <w:style w:type="character" w:customStyle="1" w:styleId="WW8Num14z1">
    <w:name w:val="WW8Num14z1"/>
    <w:qFormat/>
    <w:rPr>
      <w:rFonts w:ascii="Courier New" w:hAnsi="Courier New" w:cs="Courier New"/>
    </w:rPr>
  </w:style>
  <w:style w:type="character" w:customStyle="1" w:styleId="WW8Num5z1">
    <w:name w:val="WW8Num5z1"/>
    <w:rPr>
      <w:rFonts w:ascii="Courier New" w:hAnsi="Courier New" w:cs="Courier New"/>
    </w:rPr>
  </w:style>
  <w:style w:type="character" w:customStyle="1" w:styleId="WW8Num4z1">
    <w:name w:val="WW8Num4z1"/>
    <w:qFormat/>
    <w:rPr>
      <w:rFonts w:ascii="Courier New" w:hAnsi="Courier New" w:cs="Courier New"/>
    </w:rPr>
  </w:style>
  <w:style w:type="character" w:customStyle="1" w:styleId="WW8Num2z1">
    <w:name w:val="WW8Num2z1"/>
    <w:qFormat/>
    <w:rPr>
      <w:rFonts w:ascii="Courier New" w:hAnsi="Courier New" w:cs="Courier New"/>
    </w:rPr>
  </w:style>
  <w:style w:type="character" w:customStyle="1" w:styleId="ListLabel1">
    <w:name w:val="ListLabel 1"/>
  </w:style>
  <w:style w:type="character" w:customStyle="1" w:styleId="ListLabel2">
    <w:name w:val="ListLabel 2"/>
    <w:qFormat/>
  </w:style>
  <w:style w:type="character" w:customStyle="1" w:styleId="ListLabel3">
    <w:name w:val="ListLabel 3"/>
    <w:qFormat/>
  </w:style>
  <w:style w:type="character" w:customStyle="1" w:styleId="ListLabel4">
    <w:name w:val="ListLabel 4"/>
    <w:qFormat/>
  </w:style>
  <w:style w:type="character" w:customStyle="1" w:styleId="ListLabel5">
    <w:name w:val="ListLabel 5"/>
    <w:qFormat/>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qFormat/>
  </w:style>
  <w:style w:type="character" w:customStyle="1" w:styleId="ListLabel10">
    <w:name w:val="ListLabel 10"/>
  </w:style>
  <w:style w:type="character" w:customStyle="1" w:styleId="ListLabel11">
    <w:name w:val="ListLabel 11"/>
    <w:rPr>
      <w:rFonts w:cs="Times New Roman"/>
    </w:rPr>
  </w:style>
  <w:style w:type="character" w:customStyle="1" w:styleId="ListLabel12">
    <w:name w:val="ListLabel 12"/>
    <w:qFormat/>
    <w:rPr>
      <w:rFonts w:cs="Times New Roman"/>
    </w:rPr>
  </w:style>
  <w:style w:type="character" w:customStyle="1" w:styleId="ListLabel13">
    <w:name w:val="ListLabel 13"/>
    <w:rPr>
      <w:rFonts w:cs="Times New Roman"/>
    </w:rPr>
  </w:style>
  <w:style w:type="character" w:customStyle="1" w:styleId="ListLabel14">
    <w:name w:val="ListLabel 14"/>
    <w:qFormat/>
  </w:style>
  <w:style w:type="character" w:customStyle="1" w:styleId="ListLabel15">
    <w:name w:val="ListLabel 15"/>
    <w:qFormat/>
  </w:style>
  <w:style w:type="paragraph" w:customStyle="1" w:styleId="Titolo10">
    <w:name w:val="Titolo1"/>
    <w:basedOn w:val="Normale"/>
    <w:next w:val="Corpotesto"/>
    <w:pPr>
      <w:keepNext/>
      <w:spacing w:before="240" w:after="120"/>
    </w:pPr>
    <w:rPr>
      <w:rFonts w:ascii="Liberation Sans" w:eastAsia="Microsoft YaHei" w:hAnsi="Liberation Sans" w:cs="Arial"/>
      <w:sz w:val="28"/>
      <w:szCs w:val="28"/>
    </w:rPr>
  </w:style>
  <w:style w:type="paragraph" w:customStyle="1" w:styleId="Indice">
    <w:name w:val="Indice"/>
    <w:basedOn w:val="Normale"/>
    <w:qFormat/>
    <w:pPr>
      <w:suppressLineNumbers/>
    </w:pPr>
  </w:style>
  <w:style w:type="paragraph" w:customStyle="1" w:styleId="Intestazioneepidipagina">
    <w:name w:val="Intestazione e piè di pagina"/>
    <w:basedOn w:val="Normale"/>
    <w:pPr>
      <w:suppressLineNumbers/>
      <w:tabs>
        <w:tab w:val="center" w:pos="4819"/>
        <w:tab w:val="right" w:pos="9638"/>
      </w:tabs>
    </w:pPr>
  </w:style>
  <w:style w:type="paragraph" w:customStyle="1" w:styleId="Corpodeltesto21">
    <w:name w:val="Corpo del testo 21"/>
    <w:basedOn w:val="Normale"/>
    <w:qFormat/>
    <w:rPr>
      <w:rFonts w:ascii="Arial" w:hAnsi="Arial" w:cs="Arial"/>
      <w:color w:val="333333"/>
      <w:spacing w:val="-2"/>
      <w:sz w:val="14"/>
    </w:rPr>
  </w:style>
  <w:style w:type="paragraph" w:styleId="Nessunaspaziatura">
    <w:name w:val="No Spacing"/>
    <w:qFormat/>
    <w:pPr>
      <w:suppressAutoHyphens/>
    </w:pPr>
    <w:rPr>
      <w:rFonts w:ascii="Calibri" w:eastAsia="Calibri" w:hAnsi="Calibri" w:cs="Calibri"/>
      <w:sz w:val="22"/>
      <w:szCs w:val="22"/>
      <w:lang w:eastAsia="zh-CN"/>
    </w:rPr>
  </w:style>
  <w:style w:type="paragraph" w:customStyle="1" w:styleId="Corpodeltesto31">
    <w:name w:val="Corpo del testo 31"/>
    <w:basedOn w:val="Normale"/>
    <w:pPr>
      <w:spacing w:after="120"/>
    </w:pPr>
    <w:rPr>
      <w:sz w:val="16"/>
      <w:szCs w:val="16"/>
    </w:rPr>
  </w:style>
  <w:style w:type="paragraph" w:styleId="Paragrafoelenco">
    <w:name w:val="List Paragraph"/>
    <w:basedOn w:val="Normale"/>
    <w:uiPriority w:val="34"/>
    <w:qFormat/>
    <w:pPr>
      <w:widowControl w:val="0"/>
      <w:autoSpaceDE w:val="0"/>
      <w:ind w:left="720"/>
      <w:contextualSpacing/>
    </w:pPr>
    <w:rPr>
      <w:rFonts w:ascii="Arial" w:hAnsi="Arial" w:cs="Arial"/>
      <w:sz w:val="20"/>
      <w:szCs w:val="20"/>
    </w:rPr>
  </w:style>
  <w:style w:type="paragraph" w:customStyle="1" w:styleId="oggetcd">
    <w:name w:val="oggetcd"/>
    <w:basedOn w:val="Normale"/>
    <w:pPr>
      <w:overflowPunct w:val="0"/>
      <w:autoSpaceDE w:val="0"/>
      <w:jc w:val="both"/>
      <w:textAlignment w:val="baseline"/>
    </w:pPr>
    <w:rPr>
      <w:szCs w:val="20"/>
    </w:rPr>
  </w:style>
  <w:style w:type="paragraph" w:customStyle="1" w:styleId="Corpotesto1">
    <w:name w:val="Corpo testo1"/>
    <w:basedOn w:val="Normale"/>
    <w:pPr>
      <w:widowControl w:val="0"/>
      <w:spacing w:line="480" w:lineRule="atLeast"/>
      <w:jc w:val="both"/>
    </w:pPr>
    <w:rPr>
      <w:szCs w:val="20"/>
    </w:rPr>
  </w:style>
  <w:style w:type="paragraph" w:customStyle="1" w:styleId="Contenutocornice">
    <w:name w:val="Contenuto cornice"/>
    <w:basedOn w:val="Normale"/>
  </w:style>
  <w:style w:type="paragraph" w:customStyle="1" w:styleId="Default">
    <w:name w:val="Default"/>
    <w:pPr>
      <w:suppressAutoHyphens/>
    </w:pPr>
    <w:rPr>
      <w:color w:val="000000"/>
      <w:kern w:val="2"/>
      <w:sz w:val="24"/>
      <w:szCs w:val="24"/>
      <w:lang w:eastAsia="zh-CN"/>
    </w:rPr>
  </w:style>
  <w:style w:type="paragraph" w:customStyle="1" w:styleId="Rientrocorpodeltesto21">
    <w:name w:val="Rientro corpo del testo 21"/>
    <w:basedOn w:val="Normale"/>
    <w:pPr>
      <w:spacing w:after="120" w:line="480" w:lineRule="auto"/>
      <w:ind w:left="283"/>
    </w:pPr>
  </w:style>
  <w:style w:type="paragraph" w:customStyle="1" w:styleId="Testonormale1">
    <w:name w:val="Testo normale1"/>
    <w:basedOn w:val="Normale"/>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uiciechi.it/documentazione/circolari/main_circ.as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820</Words>
  <Characters>4679</Characters>
  <Application>Microsoft Office Word</Application>
  <DocSecurity>0</DocSecurity>
  <Lines>38</Lines>
  <Paragraphs>10</Paragraphs>
  <ScaleCrop>false</ScaleCrop>
  <Company>Unione Italiana Ciechi e Ipovedenti</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AMM CSL/fs</dc:title>
  <dc:creator>Anna Mandanici</dc:creator>
  <cp:lastModifiedBy>Claudia Sferrazza - Archivio UICI</cp:lastModifiedBy>
  <cp:revision>5</cp:revision>
  <cp:lastPrinted>2411-12-31T22:59:00Z</cp:lastPrinted>
  <dcterms:created xsi:type="dcterms:W3CDTF">2025-04-18T10:47:00Z</dcterms:created>
  <dcterms:modified xsi:type="dcterms:W3CDTF">2025-04-18T11:01:00Z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05BF246B9BA0427985C089D088CEE0CA_13</vt:lpwstr>
  </property>
</Properties>
</file>